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CEEDA3A" w14:textId="618E8054" w:rsidR="0045084D" w:rsidRPr="00124B10" w:rsidRDefault="00303B7E" w:rsidP="00124B10">
      <w:pPr>
        <w:spacing w:line="312" w:lineRule="auto"/>
        <w:suppressOverlap/>
        <w:jc w:val="both"/>
        <w:rPr>
          <w:rFonts w:ascii="Arial" w:hAnsi="Arial" w:cs="Arial"/>
          <w:sz w:val="20"/>
          <w:szCs w:val="20"/>
        </w:rPr>
      </w:pPr>
      <w:r w:rsidRPr="00124B10">
        <w:rPr>
          <w:rFonts w:ascii="Arial" w:hAnsi="Arial" w:cs="Arial"/>
          <w:b/>
          <w:bCs/>
          <w:noProof/>
          <w:color w:val="000000"/>
          <w:sz w:val="20"/>
          <w:szCs w:val="20"/>
        </w:rPr>
        <mc:AlternateContent>
          <mc:Choice Requires="wps">
            <w:drawing>
              <wp:anchor distT="0" distB="0" distL="114300" distR="114300" simplePos="0" relativeHeight="251661312" behindDoc="0" locked="0" layoutInCell="1" allowOverlap="1" wp14:anchorId="7D12D9D1" wp14:editId="5938D64C">
                <wp:simplePos x="0" y="0"/>
                <wp:positionH relativeFrom="column">
                  <wp:posOffset>4177216</wp:posOffset>
                </wp:positionH>
                <wp:positionV relativeFrom="paragraph">
                  <wp:posOffset>-350055</wp:posOffset>
                </wp:positionV>
                <wp:extent cx="2252469" cy="393700"/>
                <wp:effectExtent l="0" t="0" r="0" b="0"/>
                <wp:wrapNone/>
                <wp:docPr id="1663062940" name="Cuadro de texto 2"/>
                <wp:cNvGraphicFramePr/>
                <a:graphic xmlns:a="http://schemas.openxmlformats.org/drawingml/2006/main">
                  <a:graphicData uri="http://schemas.microsoft.com/office/word/2010/wordprocessingShape">
                    <wps:wsp>
                      <wps:cNvSpPr txBox="1"/>
                      <wps:spPr>
                        <a:xfrm>
                          <a:off x="0" y="0"/>
                          <a:ext cx="2252469" cy="393700"/>
                        </a:xfrm>
                        <a:prstGeom prst="rect">
                          <a:avLst/>
                        </a:prstGeom>
                        <a:noFill/>
                        <a:ln w="6350">
                          <a:noFill/>
                        </a:ln>
                      </wps:spPr>
                      <wps:txbx>
                        <w:txbxContent>
                          <w:p w14:paraId="153BD903" w14:textId="7C8F22A8" w:rsidR="00645C5A" w:rsidRPr="00645C5A" w:rsidRDefault="00124B10" w:rsidP="00124B10">
                            <w:pPr>
                              <w:jc w:val="right"/>
                            </w:pPr>
                            <w:r>
                              <w:rPr>
                                <w:rFonts w:ascii="Arial" w:hAnsi="Arial" w:cs="Arial"/>
                                <w:sz w:val="20"/>
                                <w:szCs w:val="20"/>
                              </w:rPr>
                              <w:t>Gandia, 5 de mayo de 2026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D12D9D1" id="_x0000_t202" coordsize="21600,21600" o:spt="202" path="m,l,21600r21600,l21600,xe">
                <v:stroke joinstyle="miter"/>
                <v:path gradientshapeok="t" o:connecttype="rect"/>
              </v:shapetype>
              <v:shape id="Cuadro de texto 2" o:spid="_x0000_s1026" type="#_x0000_t202" style="position:absolute;left:0;text-align:left;margin-left:328.9pt;margin-top:-27.55pt;width:177.35pt;height:3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" filled="f" stroked="f" strokeweight=".5pt">
                <v:textbox>
                  <w:txbxContent>
                    <w:p w14:paraId="153BD903" w14:textId="7C8F22A8" w:rsidR="00645C5A" w:rsidRPr="00645C5A" w:rsidRDefault="00124B10" w:rsidP="00124B10">
                      <w:pPr>
                        <w:jc w:val="right"/>
                      </w:pPr>
                      <w:r>
                        <w:rPr>
                          <w:rFonts w:ascii="Arial" w:hAnsi="Arial" w:cs="Arial"/>
                          <w:sz w:val="20"/>
                          <w:szCs w:val="20"/>
                        </w:rPr>
                        <w:t>Gandia, 5 de mayo de 2026</w:t>
                      </w:r>
                    </w:p>
                  </w:txbxContent>
                </v:textbox>
              </v:shape>
            </w:pict>
          </mc:Fallback>
        </mc:AlternateContent>
      </w:r>
    </w:p>
    <w:p w14:paraId="773C371F" w14:textId="77777777" w:rsidR="004344F7" w:rsidRDefault="00124B10" w:rsidP="00124B10">
      <w:pPr>
        <w:pStyle w:val="Titular-NotadePrensa"/>
        <w:spacing w:before="0" w:after="0" w:line="312" w:lineRule="auto"/>
        <w:jc w:val="center"/>
        <w:rPr>
          <w:b/>
          <w:bCs/>
          <w:sz w:val="36"/>
          <w:szCs w:val="36"/>
        </w:rPr>
      </w:pPr>
      <w:r w:rsidRPr="00664202">
        <w:rPr>
          <w:b/>
          <w:bCs/>
          <w:sz w:val="36"/>
          <w:szCs w:val="36"/>
        </w:rPr>
        <w:t xml:space="preserve">"Artefactos científicos. Mujeres, identidad, </w:t>
      </w:r>
    </w:p>
    <w:p w14:paraId="6272AEF2" w14:textId="5F811CD6" w:rsidR="00124B10" w:rsidRPr="00664202" w:rsidRDefault="00124B10" w:rsidP="00124B10">
      <w:pPr>
        <w:pStyle w:val="Titular-NotadePrensa"/>
        <w:spacing w:before="0" w:after="0" w:line="312" w:lineRule="auto"/>
        <w:jc w:val="center"/>
        <w:rPr>
          <w:b/>
          <w:bCs/>
          <w:sz w:val="36"/>
          <w:szCs w:val="36"/>
        </w:rPr>
      </w:pPr>
      <w:r w:rsidRPr="00664202">
        <w:rPr>
          <w:b/>
          <w:bCs/>
          <w:sz w:val="36"/>
          <w:szCs w:val="36"/>
        </w:rPr>
        <w:t>ciencia y objetos"</w:t>
      </w:r>
    </w:p>
    <w:p w14:paraId="7BAA039F" w14:textId="4459DDED" w:rsidR="00124B10" w:rsidRPr="00124B10" w:rsidRDefault="00124B10" w:rsidP="00124B10">
      <w:pPr>
        <w:pStyle w:val="Titular-NotadePrensa"/>
        <w:spacing w:before="0" w:after="0" w:line="312" w:lineRule="auto"/>
        <w:jc w:val="both"/>
        <w:rPr>
          <w:sz w:val="20"/>
          <w:szCs w:val="20"/>
        </w:rPr>
      </w:pPr>
    </w:p>
    <w:p w14:paraId="57345D99" w14:textId="77777777" w:rsidR="00124B10" w:rsidRPr="00664202" w:rsidRDefault="00124B10" w:rsidP="00124B10">
      <w:pPr>
        <w:pStyle w:val="Titular-NotadePrensa"/>
        <w:spacing w:before="0" w:after="0" w:line="312" w:lineRule="auto"/>
        <w:jc w:val="both"/>
        <w:rPr>
          <w:sz w:val="28"/>
          <w:szCs w:val="28"/>
        </w:rPr>
      </w:pPr>
      <w:r w:rsidRPr="00664202">
        <w:rPr>
          <w:sz w:val="28"/>
          <w:szCs w:val="28"/>
        </w:rPr>
        <w:t>Una exposición que combina arte, historia e imaginación para reivindicar el papel de las mujeres en la ciencia.</w:t>
      </w:r>
    </w:p>
    <w:p w14:paraId="47DE0865" w14:textId="77777777" w:rsidR="00124B10" w:rsidRPr="00664202" w:rsidRDefault="00124B10" w:rsidP="00124B10">
      <w:pPr>
        <w:pStyle w:val="Titular-NotadePrensa"/>
        <w:spacing w:before="0" w:after="0" w:line="312" w:lineRule="auto"/>
        <w:jc w:val="both"/>
        <w:rPr>
          <w:sz w:val="20"/>
          <w:szCs w:val="20"/>
        </w:rPr>
      </w:pPr>
    </w:p>
    <w:p w14:paraId="79A39AA0" w14:textId="4C327C79" w:rsidR="00124B10" w:rsidRPr="00664202" w:rsidRDefault="00124B10" w:rsidP="00124B10">
      <w:pPr>
        <w:pStyle w:val="Titular-NotadePrensa"/>
        <w:spacing w:before="0" w:after="0" w:line="312" w:lineRule="auto"/>
        <w:jc w:val="both"/>
        <w:rPr>
          <w:sz w:val="28"/>
          <w:szCs w:val="28"/>
        </w:rPr>
      </w:pPr>
      <w:r w:rsidRPr="00664202">
        <w:rPr>
          <w:sz w:val="28"/>
          <w:szCs w:val="28"/>
        </w:rPr>
        <w:t>Abierta al público hasta el 29 de mayo en la Sala de Usos Múltiples del CRAI en el Campus de Gandia de la UPV.</w:t>
      </w:r>
    </w:p>
    <w:p w14:paraId="146FD5B4" w14:textId="77777777" w:rsidR="00124B10" w:rsidRPr="00124B10" w:rsidRDefault="00124B10" w:rsidP="00124B10">
      <w:pPr>
        <w:pStyle w:val="Titular-NotadePrensa"/>
        <w:spacing w:before="0" w:after="0" w:line="312" w:lineRule="auto"/>
        <w:jc w:val="both"/>
        <w:rPr>
          <w:sz w:val="20"/>
          <w:szCs w:val="20"/>
        </w:rPr>
      </w:pPr>
    </w:p>
    <w:p w14:paraId="21660B52" w14:textId="77777777" w:rsidR="00124B10" w:rsidRPr="00124B10" w:rsidRDefault="00124B10" w:rsidP="00124B10">
      <w:pPr>
        <w:pStyle w:val="Titular-NotadePrensa"/>
        <w:spacing w:before="0" w:after="0" w:line="312" w:lineRule="auto"/>
        <w:jc w:val="both"/>
        <w:rPr>
          <w:sz w:val="20"/>
          <w:szCs w:val="20"/>
        </w:rPr>
      </w:pPr>
      <w:r w:rsidRPr="00124B10">
        <w:rPr>
          <w:sz w:val="20"/>
          <w:szCs w:val="20"/>
        </w:rPr>
        <w:t xml:space="preserve">El Campus de Gandia de la </w:t>
      </w:r>
      <w:proofErr w:type="spellStart"/>
      <w:r w:rsidRPr="00124B10">
        <w:rPr>
          <w:sz w:val="20"/>
          <w:szCs w:val="20"/>
        </w:rPr>
        <w:t>Universitat</w:t>
      </w:r>
      <w:proofErr w:type="spellEnd"/>
      <w:r w:rsidRPr="00124B10">
        <w:rPr>
          <w:sz w:val="20"/>
          <w:szCs w:val="20"/>
        </w:rPr>
        <w:t xml:space="preserve"> </w:t>
      </w:r>
      <w:proofErr w:type="spellStart"/>
      <w:r w:rsidRPr="00124B10">
        <w:rPr>
          <w:sz w:val="20"/>
          <w:szCs w:val="20"/>
        </w:rPr>
        <w:t>Politècnica</w:t>
      </w:r>
      <w:proofErr w:type="spellEnd"/>
      <w:r w:rsidRPr="00124B10">
        <w:rPr>
          <w:sz w:val="20"/>
          <w:szCs w:val="20"/>
        </w:rPr>
        <w:t xml:space="preserve"> de València (UPV) acoge la exposición </w:t>
      </w:r>
      <w:r w:rsidRPr="00124B10">
        <w:rPr>
          <w:i/>
          <w:sz w:val="20"/>
          <w:szCs w:val="20"/>
        </w:rPr>
        <w:t>Artefactos científicos. Mujeres, identidad, ciencia y objetos</w:t>
      </w:r>
      <w:r w:rsidRPr="00124B10">
        <w:rPr>
          <w:sz w:val="20"/>
          <w:szCs w:val="20"/>
        </w:rPr>
        <w:t xml:space="preserve">. La muestra, inspirada en los murales del proyecto Dones de </w:t>
      </w:r>
      <w:proofErr w:type="spellStart"/>
      <w:r w:rsidRPr="00124B10">
        <w:rPr>
          <w:sz w:val="20"/>
          <w:szCs w:val="20"/>
        </w:rPr>
        <w:t>Ciència</w:t>
      </w:r>
      <w:proofErr w:type="spellEnd"/>
      <w:r w:rsidRPr="00124B10">
        <w:rPr>
          <w:sz w:val="20"/>
          <w:szCs w:val="20"/>
        </w:rPr>
        <w:t xml:space="preserve"> y desarrollada desde el enfoque del proyecto artístico y visual de </w:t>
      </w:r>
      <w:r w:rsidRPr="00124B10">
        <w:rPr>
          <w:i/>
          <w:sz w:val="20"/>
          <w:szCs w:val="20"/>
        </w:rPr>
        <w:t xml:space="preserve">Artefacto </w:t>
      </w:r>
      <w:proofErr w:type="spellStart"/>
      <w:r w:rsidRPr="00124B10">
        <w:rPr>
          <w:i/>
          <w:sz w:val="20"/>
          <w:szCs w:val="20"/>
        </w:rPr>
        <w:t>Portraits</w:t>
      </w:r>
      <w:proofErr w:type="spellEnd"/>
      <w:r w:rsidRPr="00124B10">
        <w:rPr>
          <w:sz w:val="20"/>
          <w:szCs w:val="20"/>
        </w:rPr>
        <w:t xml:space="preserve">, propone un recorrido por el universo vital y profesional de once mujeres científicas a través de composiciones creadas a partir de objetos significativos, tanto personales como profesionales. </w:t>
      </w:r>
    </w:p>
    <w:p w14:paraId="62CD13B7" w14:textId="77777777" w:rsidR="00124B10" w:rsidRPr="00124B10" w:rsidRDefault="00124B10" w:rsidP="00124B10">
      <w:pPr>
        <w:pStyle w:val="Titular-NotadePrensa"/>
        <w:spacing w:before="0" w:after="0" w:line="312" w:lineRule="auto"/>
        <w:jc w:val="both"/>
        <w:rPr>
          <w:sz w:val="20"/>
          <w:szCs w:val="20"/>
        </w:rPr>
      </w:pPr>
    </w:p>
    <w:p w14:paraId="707A45E5" w14:textId="77777777" w:rsidR="00124B10" w:rsidRPr="00124B10" w:rsidRDefault="00124B10" w:rsidP="00124B10">
      <w:pPr>
        <w:pStyle w:val="Titular-NotadePrensa"/>
        <w:spacing w:before="0" w:after="0" w:line="312" w:lineRule="auto"/>
        <w:jc w:val="both"/>
        <w:rPr>
          <w:sz w:val="20"/>
          <w:szCs w:val="20"/>
        </w:rPr>
      </w:pPr>
      <w:r w:rsidRPr="00124B10">
        <w:rPr>
          <w:sz w:val="20"/>
          <w:szCs w:val="20"/>
        </w:rPr>
        <w:t xml:space="preserve">Entre sus protagonistas se encuentran catedrática de la UPV y restauradora Pilar Roig; Sara García Alonso, bióloga molecular y astronauta de reserva de la ESA; y Anna Lluch, investigadora en cáncer de mama y catedrática de Medicina. </w:t>
      </w:r>
    </w:p>
    <w:p w14:paraId="1DD84A0B" w14:textId="77777777" w:rsidR="00124B10" w:rsidRPr="00124B10" w:rsidRDefault="00124B10" w:rsidP="00124B10">
      <w:pPr>
        <w:pStyle w:val="Titular-NotadePrensa"/>
        <w:spacing w:before="0" w:after="0" w:line="312" w:lineRule="auto"/>
        <w:jc w:val="both"/>
        <w:rPr>
          <w:sz w:val="20"/>
          <w:szCs w:val="20"/>
        </w:rPr>
      </w:pPr>
    </w:p>
    <w:p w14:paraId="0D9D588C" w14:textId="77777777" w:rsidR="00124B10" w:rsidRPr="00124B10" w:rsidRDefault="00124B10" w:rsidP="00124B10">
      <w:pPr>
        <w:pStyle w:val="Titular-NotadePrensa"/>
        <w:spacing w:before="0" w:after="0" w:line="312" w:lineRule="auto"/>
        <w:jc w:val="both"/>
        <w:rPr>
          <w:b/>
          <w:sz w:val="20"/>
          <w:szCs w:val="20"/>
        </w:rPr>
      </w:pPr>
      <w:r w:rsidRPr="00124B10">
        <w:rPr>
          <w:b/>
          <w:sz w:val="20"/>
          <w:szCs w:val="20"/>
        </w:rPr>
        <w:t>Objetos originales llenos de historias</w:t>
      </w:r>
    </w:p>
    <w:p w14:paraId="685AB073" w14:textId="77777777" w:rsidR="00124B10" w:rsidRPr="00124B10" w:rsidRDefault="00124B10" w:rsidP="00124B10">
      <w:pPr>
        <w:pStyle w:val="Titular-NotadePrensa"/>
        <w:spacing w:before="0" w:after="0" w:line="312" w:lineRule="auto"/>
        <w:jc w:val="both"/>
        <w:rPr>
          <w:sz w:val="20"/>
          <w:szCs w:val="20"/>
        </w:rPr>
      </w:pPr>
    </w:p>
    <w:p w14:paraId="7A301174" w14:textId="77777777" w:rsidR="00124B10" w:rsidRPr="00124B10" w:rsidRDefault="00124B10" w:rsidP="00124B10">
      <w:pPr>
        <w:pStyle w:val="Titular-NotadePrensa"/>
        <w:spacing w:before="0" w:after="0" w:line="312" w:lineRule="auto"/>
        <w:jc w:val="both"/>
        <w:rPr>
          <w:sz w:val="20"/>
          <w:szCs w:val="20"/>
        </w:rPr>
      </w:pPr>
      <w:r w:rsidRPr="00124B10">
        <w:rPr>
          <w:sz w:val="20"/>
          <w:szCs w:val="20"/>
        </w:rPr>
        <w:t>“No buscamos representar la historia con exactitud, sino imaginarla con rigor y cuidado. Nos interesa comprender y trasladar la historia, contexto, pasiones y legado de cada una de las once mujeres que protagonizan este proyecto”, explican las comisarias y artistas de la exposición, Virginia Vinagre y Ella Ahonen.</w:t>
      </w:r>
    </w:p>
    <w:p w14:paraId="211A7BA4" w14:textId="77777777" w:rsidR="00124B10" w:rsidRPr="00124B10" w:rsidRDefault="00124B10" w:rsidP="00124B10">
      <w:pPr>
        <w:pStyle w:val="Titular-NotadePrensa"/>
        <w:spacing w:before="0" w:after="0" w:line="312" w:lineRule="auto"/>
        <w:jc w:val="both"/>
        <w:rPr>
          <w:sz w:val="20"/>
          <w:szCs w:val="20"/>
        </w:rPr>
      </w:pPr>
    </w:p>
    <w:p w14:paraId="1005F6A8" w14:textId="56427B32" w:rsidR="00124B10" w:rsidRPr="00124B10" w:rsidRDefault="00124B10" w:rsidP="00124B10">
      <w:pPr>
        <w:pStyle w:val="Titular-NotadePrensa"/>
        <w:spacing w:before="0" w:after="0" w:line="312" w:lineRule="auto"/>
        <w:jc w:val="both"/>
        <w:rPr>
          <w:sz w:val="20"/>
          <w:szCs w:val="20"/>
        </w:rPr>
      </w:pPr>
      <w:r w:rsidRPr="00124B10">
        <w:rPr>
          <w:sz w:val="20"/>
          <w:szCs w:val="20"/>
        </w:rPr>
        <w:t>Para ello, se han documentado en profundidad sobre la vida de cada mujer representada y, cuando ha sido posible, han contado con objetos cedidos personalmente por las protagonistas o por sus entornos. En los demás casos, los objetos han sido recreados o localizados en anticuarios, rastros y colecciones de familiares y amistades.</w:t>
      </w:r>
    </w:p>
    <w:p w14:paraId="4FD447B9" w14:textId="77777777" w:rsidR="00124B10" w:rsidRPr="00124B10" w:rsidRDefault="00124B10" w:rsidP="00124B10">
      <w:pPr>
        <w:pStyle w:val="Titular-NotadePrensa"/>
        <w:spacing w:before="0" w:after="0" w:line="312" w:lineRule="auto"/>
        <w:jc w:val="both"/>
        <w:rPr>
          <w:sz w:val="20"/>
          <w:szCs w:val="20"/>
        </w:rPr>
      </w:pPr>
    </w:p>
    <w:p w14:paraId="1DD062FE" w14:textId="77777777" w:rsidR="00124B10" w:rsidRDefault="00124B10" w:rsidP="00124B10">
      <w:pPr>
        <w:pStyle w:val="Titular-NotadePrensa"/>
        <w:spacing w:before="0" w:after="0" w:line="312" w:lineRule="auto"/>
        <w:jc w:val="both"/>
        <w:rPr>
          <w:sz w:val="20"/>
          <w:szCs w:val="20"/>
        </w:rPr>
      </w:pPr>
      <w:r w:rsidRPr="00124B10">
        <w:rPr>
          <w:sz w:val="20"/>
          <w:szCs w:val="20"/>
        </w:rPr>
        <w:t xml:space="preserve">Pilar Roig, por ejemplo, ha prestado una jeringuilla de restauración, una caja de pesas antiguas de su padre y el libro de poemas de Francisco Brines dedicado por el propio autor. Por su parte, Sara García Alonso ha cedido uno de sus polos oficiales de la Agencia Espacial Europea, unas púas de guitarra y un ejemplar de su tesis doctoral. Anna Lluch, a su vez, ha contribuido con un cuadro dedicado a ella, la medalla de la Real Academia Nacional de Medicina y el anillo de doctora honoris causa concedido por la </w:t>
      </w:r>
      <w:proofErr w:type="spellStart"/>
      <w:r w:rsidRPr="00124B10">
        <w:rPr>
          <w:sz w:val="20"/>
          <w:szCs w:val="20"/>
        </w:rPr>
        <w:t>Universitat</w:t>
      </w:r>
      <w:proofErr w:type="spellEnd"/>
      <w:r w:rsidRPr="00124B10">
        <w:rPr>
          <w:sz w:val="20"/>
          <w:szCs w:val="20"/>
        </w:rPr>
        <w:t xml:space="preserve"> Jaume I de Castelló.</w:t>
      </w:r>
    </w:p>
    <w:p w14:paraId="2675A911" w14:textId="77777777" w:rsidR="00664202" w:rsidRPr="00124B10" w:rsidRDefault="00664202" w:rsidP="00124B10">
      <w:pPr>
        <w:pStyle w:val="Titular-NotadePrensa"/>
        <w:spacing w:before="0" w:after="0" w:line="312" w:lineRule="auto"/>
        <w:jc w:val="both"/>
        <w:rPr>
          <w:sz w:val="20"/>
          <w:szCs w:val="20"/>
        </w:rPr>
      </w:pPr>
    </w:p>
    <w:p w14:paraId="68F88D14" w14:textId="77777777" w:rsidR="00124B10" w:rsidRPr="00124B10" w:rsidRDefault="00124B10" w:rsidP="00124B10">
      <w:pPr>
        <w:pStyle w:val="Titular-NotadePrensa"/>
        <w:spacing w:before="0" w:after="0" w:line="312" w:lineRule="auto"/>
        <w:jc w:val="both"/>
        <w:rPr>
          <w:b/>
          <w:sz w:val="20"/>
          <w:szCs w:val="20"/>
        </w:rPr>
      </w:pPr>
      <w:r w:rsidRPr="00124B10">
        <w:rPr>
          <w:b/>
          <w:sz w:val="20"/>
          <w:szCs w:val="20"/>
        </w:rPr>
        <w:lastRenderedPageBreak/>
        <w:t>Pioneras y referentes</w:t>
      </w:r>
    </w:p>
    <w:p w14:paraId="22491F38" w14:textId="77777777" w:rsidR="00124B10" w:rsidRPr="00124B10" w:rsidRDefault="00124B10" w:rsidP="00124B10">
      <w:pPr>
        <w:pStyle w:val="Titular-NotadePrensa"/>
        <w:spacing w:before="0" w:after="0" w:line="312" w:lineRule="auto"/>
        <w:jc w:val="both"/>
        <w:rPr>
          <w:sz w:val="20"/>
          <w:szCs w:val="20"/>
        </w:rPr>
      </w:pPr>
    </w:p>
    <w:p w14:paraId="6A3F70D9" w14:textId="77777777" w:rsidR="00124B10" w:rsidRPr="00124B10" w:rsidRDefault="00124B10" w:rsidP="00124B10">
      <w:pPr>
        <w:pStyle w:val="Titular-NotadePrensa"/>
        <w:spacing w:before="0" w:after="0" w:line="312" w:lineRule="auto"/>
        <w:jc w:val="both"/>
        <w:rPr>
          <w:sz w:val="20"/>
          <w:szCs w:val="20"/>
        </w:rPr>
      </w:pPr>
      <w:r w:rsidRPr="00124B10">
        <w:rPr>
          <w:sz w:val="20"/>
          <w:szCs w:val="20"/>
        </w:rPr>
        <w:t>La muestra rinde homenaje también a otras figuras destacadas: Margarita Salas, bioquímica y referente de la biología molecular en España; Concepción Aleixandre, médica, ginecóloga e inventora pionera; Jane Goodall, primatóloga, conservacionista y exploradora del comportamiento animal; Ada Lovelace, matemática y precursora de la computación; Katherine Johnson, matemática clave en el cálculo de trayectorias espaciales; Hipatia de Alejandría, astrónoma, filósofa y maestra; Jane Jacobs, pensadora urbana y activista; y Marie Curie, pionera en el estudio de la radiactividad.</w:t>
      </w:r>
    </w:p>
    <w:p w14:paraId="1ED915F1" w14:textId="77777777" w:rsidR="00124B10" w:rsidRPr="00124B10" w:rsidRDefault="00124B10" w:rsidP="00124B10">
      <w:pPr>
        <w:pStyle w:val="Titular-NotadePrensa"/>
        <w:spacing w:before="0" w:after="0" w:line="312" w:lineRule="auto"/>
        <w:jc w:val="both"/>
        <w:rPr>
          <w:sz w:val="20"/>
          <w:szCs w:val="20"/>
        </w:rPr>
      </w:pPr>
    </w:p>
    <w:p w14:paraId="092B819E" w14:textId="77777777" w:rsidR="00124B10" w:rsidRPr="00124B10" w:rsidRDefault="00124B10" w:rsidP="00124B10">
      <w:pPr>
        <w:pStyle w:val="Titular-NotadePrensa"/>
        <w:spacing w:before="0" w:after="0" w:line="312" w:lineRule="auto"/>
        <w:jc w:val="both"/>
        <w:rPr>
          <w:sz w:val="20"/>
          <w:szCs w:val="20"/>
        </w:rPr>
      </w:pPr>
      <w:r w:rsidRPr="00124B10">
        <w:rPr>
          <w:sz w:val="20"/>
          <w:szCs w:val="20"/>
        </w:rPr>
        <w:t>Marie Curie es evocada a través de los tubos con sales de radio, que manipulaba con fascinación; Hipatia de Alejandría, a través de un ábaco que remite a sus cálculos astronómicos y matemáticos; Jane Jacobs aparece defendiendo su ciudad con pancartas, pintura y megáfono; y Katherine Johnson realizando complejos cálculos orbitales con una calculadora Monroe, rodeada de hombres en un centro de investigación de la NASA.</w:t>
      </w:r>
    </w:p>
    <w:p w14:paraId="65182D50" w14:textId="77777777" w:rsidR="00124B10" w:rsidRPr="00124B10" w:rsidRDefault="00124B10" w:rsidP="00124B10">
      <w:pPr>
        <w:pStyle w:val="Titular-NotadePrensa"/>
        <w:spacing w:before="0" w:after="0" w:line="312" w:lineRule="auto"/>
        <w:jc w:val="both"/>
        <w:rPr>
          <w:sz w:val="20"/>
          <w:szCs w:val="20"/>
        </w:rPr>
      </w:pPr>
    </w:p>
    <w:p w14:paraId="6B8F48A0" w14:textId="4F7D141D" w:rsidR="00124B10" w:rsidRPr="00124B10" w:rsidRDefault="00124B10" w:rsidP="00124B10">
      <w:pPr>
        <w:pStyle w:val="Titular-NotadePrensa"/>
        <w:spacing w:before="0" w:after="0" w:line="312" w:lineRule="auto"/>
        <w:jc w:val="both"/>
        <w:rPr>
          <w:sz w:val="20"/>
          <w:szCs w:val="20"/>
        </w:rPr>
      </w:pPr>
      <w:r w:rsidRPr="00124B10">
        <w:rPr>
          <w:sz w:val="20"/>
          <w:szCs w:val="20"/>
        </w:rPr>
        <w:t xml:space="preserve">La exposición </w:t>
      </w:r>
      <w:r w:rsidRPr="00124B10">
        <w:rPr>
          <w:i/>
          <w:sz w:val="20"/>
          <w:szCs w:val="20"/>
        </w:rPr>
        <w:t>Artefactos científicos. Mujeres, identidad, ciencia y objetos</w:t>
      </w:r>
      <w:r w:rsidRPr="00124B10">
        <w:rPr>
          <w:sz w:val="20"/>
          <w:szCs w:val="20"/>
        </w:rPr>
        <w:t xml:space="preserve"> estará abierta al público hasta el 29 de mayo en la Sala de Usos Múltiples del CRAI del Campus de Gandia. </w:t>
      </w:r>
    </w:p>
    <w:sectPr w:rsidR="00124B10" w:rsidRPr="00124B10" w:rsidSect="006C673B">
      <w:headerReference w:type="default" r:id="rId6"/>
      <w:footerReference w:type="default" r:id="rId7"/>
      <w:headerReference w:type="first" r:id="rId8"/>
      <w:pgSz w:w="11906" w:h="16838"/>
      <w:pgMar w:top="2922" w:right="850" w:bottom="1967" w:left="85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48A6343" w14:textId="77777777" w:rsidR="00186BAE" w:rsidRDefault="00186BAE" w:rsidP="00F055FA">
      <w:r>
        <w:separator/>
      </w:r>
    </w:p>
  </w:endnote>
  <w:endnote w:type="continuationSeparator" w:id="0">
    <w:p w14:paraId="7D57EF48" w14:textId="77777777" w:rsidR="00186BAE" w:rsidRDefault="00186BAE" w:rsidP="00F055F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180C2E1" w14:textId="37857EE6" w:rsidR="003F3647" w:rsidRDefault="001653E7">
    <w:pPr>
      <w:pStyle w:val="Piedepgina"/>
    </w:pPr>
    <w:r>
      <w:rPr>
        <w:noProof/>
      </w:rPr>
      <mc:AlternateContent>
        <mc:Choice Requires="wps">
          <w:drawing>
            <wp:anchor distT="0" distB="0" distL="114300" distR="114300" simplePos="0" relativeHeight="251659776" behindDoc="0" locked="0" layoutInCell="1" allowOverlap="1" wp14:anchorId="4F069E0B" wp14:editId="6C9ACC6D">
              <wp:simplePos x="0" y="0"/>
              <wp:positionH relativeFrom="column">
                <wp:posOffset>3707765</wp:posOffset>
              </wp:positionH>
              <wp:positionV relativeFrom="paragraph">
                <wp:posOffset>-29210</wp:posOffset>
              </wp:positionV>
              <wp:extent cx="2774950" cy="531495"/>
              <wp:effectExtent l="0" t="0" r="6350" b="1905"/>
              <wp:wrapNone/>
              <wp:docPr id="356032061" name="Cuadro de texto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774950" cy="531495"/>
                      </a:xfrm>
                      <a:prstGeom prst="rect">
                        <a:avLst/>
                      </a:prstGeom>
                      <a:solidFill>
                        <a:sysClr val="window" lastClr="FFFFFF"/>
                      </a:solidFill>
                      <a:ln w="6350">
                        <a:noFill/>
                      </a:ln>
                    </wps:spPr>
                    <wps:txbx>
                      <w:txbxContent>
                        <w:p w14:paraId="08E9CB32" w14:textId="77777777" w:rsidR="00440DE2" w:rsidRPr="00440DE2" w:rsidRDefault="00440DE2" w:rsidP="00440DE2">
                          <w:pPr>
                            <w:rPr>
                              <w:rFonts w:ascii="Arial Narrow" w:hAnsi="Arial Narrow"/>
                              <w:b/>
                              <w:bCs/>
                              <w:sz w:val="18"/>
                              <w:szCs w:val="18"/>
                            </w:rPr>
                          </w:pPr>
                          <w:r w:rsidRPr="00440DE2">
                            <w:rPr>
                              <w:rFonts w:ascii="Arial Narrow" w:hAnsi="Arial Narrow"/>
                              <w:b/>
                              <w:bCs/>
                              <w:sz w:val="18"/>
                              <w:szCs w:val="18"/>
                            </w:rPr>
                            <w:t xml:space="preserve">Área de Comunicación </w:t>
                          </w:r>
                        </w:p>
                        <w:p w14:paraId="0C24E148" w14:textId="77777777" w:rsidR="00440DE2" w:rsidRDefault="00440DE2" w:rsidP="00440DE2">
                          <w:pPr>
                            <w:rPr>
                              <w:rFonts w:ascii="Arial Narrow" w:hAnsi="Arial Narrow"/>
                              <w:sz w:val="18"/>
                              <w:szCs w:val="18"/>
                            </w:rPr>
                          </w:pPr>
                          <w:r w:rsidRPr="00440DE2">
                            <w:rPr>
                              <w:rFonts w:ascii="Arial Narrow" w:hAnsi="Arial Narrow"/>
                              <w:sz w:val="18"/>
                              <w:szCs w:val="18"/>
                            </w:rPr>
                            <w:t xml:space="preserve">Edificio Nexus (6G) - Camino de Vera, s/n - 46022 Valencia </w:t>
                          </w:r>
                        </w:p>
                        <w:p w14:paraId="7DE34FC2" w14:textId="77777777" w:rsidR="00440DE2" w:rsidRPr="00440DE2" w:rsidRDefault="00440DE2" w:rsidP="00440DE2">
                          <w:pPr>
                            <w:rPr>
                              <w:rFonts w:ascii="Arial Narrow" w:hAnsi="Arial Narrow"/>
                              <w:sz w:val="18"/>
                              <w:szCs w:val="18"/>
                            </w:rPr>
                          </w:pPr>
                          <w:r w:rsidRPr="00440DE2">
                            <w:rPr>
                              <w:rFonts w:ascii="Arial Narrow" w:hAnsi="Arial Narrow"/>
                              <w:sz w:val="18"/>
                              <w:szCs w:val="18"/>
                            </w:rPr>
                            <w:t>el. 96 387 78 42 • Fax 96 387 78 49 • noticias@upv.es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page">
                <wp14:pctHeight>0</wp14:pctHeight>
              </wp14:sizeRelV>
            </wp:anchor>
          </w:drawing>
        </mc:Choice>
        <mc:Fallback>
          <w:pict>
            <v:shapetype w14:anchorId="4F069E0B" id="_x0000_t202" coordsize="21600,21600" o:spt="202" path="m,l,21600r21600,l21600,xe">
              <v:stroke joinstyle="miter"/>
              <v:path gradientshapeok="t" o:connecttype="rect"/>
            </v:shapetype>
            <v:shape id="Cuadro de texto 7" o:spid="_x0000_s1027" type="#_x0000_t202" style="position:absolute;margin-left:291.95pt;margin-top:-2.3pt;width:218.5pt;height:41.85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" fillcolor="window" stroked="f" strokeweight=".5pt">
              <v:textbox>
                <w:txbxContent>
                  <w:p w14:paraId="08E9CB32" w14:textId="77777777" w:rsidR="00440DE2" w:rsidRPr="00440DE2" w:rsidRDefault="00440DE2" w:rsidP="00440DE2">
                    <w:pPr>
                      <w:rPr>
                        <w:rFonts w:ascii="Arial Narrow" w:hAnsi="Arial Narrow"/>
                        <w:b/>
                        <w:bCs/>
                        <w:sz w:val="18"/>
                        <w:szCs w:val="18"/>
                      </w:rPr>
                    </w:pPr>
                    <w:r w:rsidRPr="00440DE2">
                      <w:rPr>
                        <w:rFonts w:ascii="Arial Narrow" w:hAnsi="Arial Narrow"/>
                        <w:b/>
                        <w:bCs/>
                        <w:sz w:val="18"/>
                        <w:szCs w:val="18"/>
                      </w:rPr>
                      <w:t xml:space="preserve">Área de Comunicación </w:t>
                    </w:r>
                  </w:p>
                  <w:p w14:paraId="0C24E148" w14:textId="77777777" w:rsidR="00440DE2" w:rsidRDefault="00440DE2" w:rsidP="00440DE2">
                    <w:pPr>
                      <w:rPr>
                        <w:rFonts w:ascii="Arial Narrow" w:hAnsi="Arial Narrow"/>
                        <w:sz w:val="18"/>
                        <w:szCs w:val="18"/>
                      </w:rPr>
                    </w:pPr>
                    <w:r w:rsidRPr="00440DE2">
                      <w:rPr>
                        <w:rFonts w:ascii="Arial Narrow" w:hAnsi="Arial Narrow"/>
                        <w:sz w:val="18"/>
                        <w:szCs w:val="18"/>
                      </w:rPr>
                      <w:t xml:space="preserve">Edificio Nexus (6G) - Camino de Vera, s/n - 46022 Valencia </w:t>
                    </w:r>
                  </w:p>
                  <w:p w14:paraId="7DE34FC2" w14:textId="77777777" w:rsidR="00440DE2" w:rsidRPr="00440DE2" w:rsidRDefault="00440DE2" w:rsidP="00440DE2">
                    <w:pPr>
                      <w:rPr>
                        <w:rFonts w:ascii="Arial Narrow" w:hAnsi="Arial Narrow"/>
                        <w:sz w:val="18"/>
                        <w:szCs w:val="18"/>
                      </w:rPr>
                    </w:pPr>
                    <w:r w:rsidRPr="00440DE2">
                      <w:rPr>
                        <w:rFonts w:ascii="Arial Narrow" w:hAnsi="Arial Narrow"/>
                        <w:sz w:val="18"/>
                        <w:szCs w:val="18"/>
                      </w:rPr>
                      <w:t>el. 96 387 78 42 • Fax 96 387 78 49 • noticias@upv.es</w:t>
                    </w:r>
                  </w:p>
                </w:txbxContent>
              </v:textbox>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EC51905" w14:textId="77777777" w:rsidR="00186BAE" w:rsidRDefault="00186BAE" w:rsidP="00F055FA">
      <w:r>
        <w:separator/>
      </w:r>
    </w:p>
  </w:footnote>
  <w:footnote w:type="continuationSeparator" w:id="0">
    <w:p w14:paraId="66EB35BC" w14:textId="77777777" w:rsidR="00186BAE" w:rsidRDefault="00186BAE" w:rsidP="00F055F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AD5CD55" w14:textId="5F4744B6" w:rsidR="00F055FA" w:rsidRDefault="00CE4ACB">
    <w:r>
      <w:rPr>
        <w:noProof/>
      </w:rPr>
      <w:drawing>
        <wp:anchor distT="0" distB="0" distL="114300" distR="114300" simplePos="0" relativeHeight="251660800" behindDoc="1" locked="0" layoutInCell="1" allowOverlap="1" wp14:anchorId="6E601C5A" wp14:editId="2D0BD13C">
          <wp:simplePos x="0" y="0"/>
          <wp:positionH relativeFrom="page">
            <wp:posOffset>0</wp:posOffset>
          </wp:positionH>
          <wp:positionV relativeFrom="page">
            <wp:posOffset>-1</wp:posOffset>
          </wp:positionV>
          <wp:extent cx="7462800" cy="1663200"/>
          <wp:effectExtent l="0" t="0" r="5080" b="635"/>
          <wp:wrapNone/>
          <wp:docPr id="4" name="Imagen 6" descr="Forma, Rectángul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35844835" name="Imagen 6" descr="Forma, Rectángulo&#10;&#10;Descripción generada automáticamente"/>
                  <pic:cNvPicPr/>
                </pic:nvPicPr>
                <pic:blipFill>
                  <a:blip r:embed="rId1">
                    <a:extLst>
                      <a:ext uri="{28A0092B-C50C-407E-A947-70E740481C1C}">
                        <a14:useLocalDpi xmlns:a14="http://schemas.microsoft.com/office/drawing/2010/main" val="0"/>
                      </a:ext>
                    </a:extLst>
                  </a:blip>
                  <a:stretch>
                    <a:fillRect/>
                  </a:stretch>
                </pic:blipFill>
                <pic:spPr>
                  <a:xfrm>
                    <a:off x="0" y="0"/>
                    <a:ext cx="7462800" cy="1663200"/>
                  </a:xfrm>
                  <a:prstGeom prst="rect">
                    <a:avLst/>
                  </a:prstGeom>
                </pic:spPr>
              </pic:pic>
            </a:graphicData>
          </a:graphic>
          <wp14:sizeRelH relativeFrom="margin">
            <wp14:pctWidth>0</wp14:pctWidth>
          </wp14:sizeRelH>
          <wp14:sizeRelV relativeFrom="margin">
            <wp14:pctHeight>0</wp14:pctHeight>
          </wp14:sizeRelV>
        </wp:anchor>
      </w:drawing>
    </w:r>
    <w:r w:rsidR="0044037B">
      <w:rPr>
        <w:noProof/>
      </w:rPr>
      <w:drawing>
        <wp:anchor distT="0" distB="0" distL="114300" distR="114300" simplePos="0" relativeHeight="251658752" behindDoc="1" locked="0" layoutInCell="1" allowOverlap="1" wp14:anchorId="698A38BC" wp14:editId="45394B23">
          <wp:simplePos x="0" y="0"/>
          <wp:positionH relativeFrom="column">
            <wp:posOffset>-118745</wp:posOffset>
          </wp:positionH>
          <wp:positionV relativeFrom="paragraph">
            <wp:posOffset>9488805</wp:posOffset>
          </wp:positionV>
          <wp:extent cx="3816985" cy="800735"/>
          <wp:effectExtent l="0" t="0" r="0" b="0"/>
          <wp:wrapNone/>
          <wp:docPr id="5" name="Imagen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Imagen 1"/>
                  <pic:cNvPicPr>
                    <a:picLocks/>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3816985" cy="800735"/>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6FCCB8" w14:textId="249AD4D1" w:rsidR="00F055FA" w:rsidRDefault="001653E7">
    <w:r>
      <w:rPr>
        <w:noProof/>
      </w:rPr>
      <w:drawing>
        <wp:anchor distT="0" distB="0" distL="114300" distR="114300" simplePos="0" relativeHeight="251655680" behindDoc="1" locked="1" layoutInCell="1" allowOverlap="1" wp14:anchorId="467AF42C" wp14:editId="0C77F512">
          <wp:simplePos x="0" y="0"/>
          <wp:positionH relativeFrom="margin">
            <wp:posOffset>-720090</wp:posOffset>
          </wp:positionH>
          <wp:positionV relativeFrom="page">
            <wp:posOffset>5080</wp:posOffset>
          </wp:positionV>
          <wp:extent cx="7424420" cy="1652270"/>
          <wp:effectExtent l="0" t="0" r="5080" b="0"/>
          <wp:wrapNone/>
          <wp:docPr id="6" name="Imagen 1178184677"/>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35641634" name="Imagen 1178184677"/>
                  <pic:cNvPicPr>
                    <a:picLocks/>
                  </pic:cNvPicPr>
                </pic:nvPicPr>
                <pic:blipFill>
                  <a:blip r:embed="rId1">
                    <a:extLst>
                      <a:ext uri="{28A0092B-C50C-407E-A947-70E740481C1C}">
                        <a14:useLocalDpi xmlns:a14="http://schemas.microsoft.com/office/drawing/2010/main" val="0"/>
                      </a:ext>
                    </a:extLst>
                  </a:blip>
                  <a:stretch>
                    <a:fillRect/>
                  </a:stretch>
                </pic:blipFill>
                <pic:spPr bwMode="auto">
                  <a:xfrm>
                    <a:off x="0" y="0"/>
                    <a:ext cx="7424420" cy="165227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3"/>
  <w:proofState w:spelling="clean" w:grammar="clean"/>
  <w:stylePaneFormatFilter w:val="3F21" w:allStyles="1" w:customStyles="0" w:latentStyles="0" w:stylesInUse="0" w:headingStyles="1"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F59E8"/>
    <w:rsid w:val="0000694A"/>
    <w:rsid w:val="00007DC8"/>
    <w:rsid w:val="00010DA5"/>
    <w:rsid w:val="00056CE5"/>
    <w:rsid w:val="00066496"/>
    <w:rsid w:val="000863B4"/>
    <w:rsid w:val="000918E6"/>
    <w:rsid w:val="000A0A53"/>
    <w:rsid w:val="000E4422"/>
    <w:rsid w:val="00124B10"/>
    <w:rsid w:val="0012525B"/>
    <w:rsid w:val="00134B2F"/>
    <w:rsid w:val="001415DD"/>
    <w:rsid w:val="00160CDB"/>
    <w:rsid w:val="001653E7"/>
    <w:rsid w:val="00186BAE"/>
    <w:rsid w:val="001A2EEB"/>
    <w:rsid w:val="001B66DF"/>
    <w:rsid w:val="00200A50"/>
    <w:rsid w:val="00207A99"/>
    <w:rsid w:val="00210178"/>
    <w:rsid w:val="00222BCA"/>
    <w:rsid w:val="002374BB"/>
    <w:rsid w:val="00247234"/>
    <w:rsid w:val="00264F58"/>
    <w:rsid w:val="002751F0"/>
    <w:rsid w:val="00277984"/>
    <w:rsid w:val="00277E05"/>
    <w:rsid w:val="002B1194"/>
    <w:rsid w:val="002D0FA4"/>
    <w:rsid w:val="00303B7E"/>
    <w:rsid w:val="00317971"/>
    <w:rsid w:val="00333A28"/>
    <w:rsid w:val="00394725"/>
    <w:rsid w:val="003C3833"/>
    <w:rsid w:val="003D7D8E"/>
    <w:rsid w:val="003F3647"/>
    <w:rsid w:val="00407BC4"/>
    <w:rsid w:val="004344F7"/>
    <w:rsid w:val="0044037B"/>
    <w:rsid w:val="00440DE2"/>
    <w:rsid w:val="0045084D"/>
    <w:rsid w:val="00465D30"/>
    <w:rsid w:val="004F59E8"/>
    <w:rsid w:val="004F5F2B"/>
    <w:rsid w:val="005247C3"/>
    <w:rsid w:val="00526A51"/>
    <w:rsid w:val="00540B34"/>
    <w:rsid w:val="00555483"/>
    <w:rsid w:val="005667FC"/>
    <w:rsid w:val="00580509"/>
    <w:rsid w:val="005A09E5"/>
    <w:rsid w:val="005C39B3"/>
    <w:rsid w:val="005D60F2"/>
    <w:rsid w:val="005F67E9"/>
    <w:rsid w:val="00633231"/>
    <w:rsid w:val="00633BD4"/>
    <w:rsid w:val="006418E0"/>
    <w:rsid w:val="00645C5A"/>
    <w:rsid w:val="00664202"/>
    <w:rsid w:val="00666988"/>
    <w:rsid w:val="006707F8"/>
    <w:rsid w:val="00692492"/>
    <w:rsid w:val="00693326"/>
    <w:rsid w:val="006A7EDD"/>
    <w:rsid w:val="006B6D11"/>
    <w:rsid w:val="006B7996"/>
    <w:rsid w:val="006C66AB"/>
    <w:rsid w:val="006C673B"/>
    <w:rsid w:val="006D4AB5"/>
    <w:rsid w:val="006E0512"/>
    <w:rsid w:val="007002D0"/>
    <w:rsid w:val="007065A3"/>
    <w:rsid w:val="007072E3"/>
    <w:rsid w:val="0072792C"/>
    <w:rsid w:val="00741415"/>
    <w:rsid w:val="00762478"/>
    <w:rsid w:val="00765554"/>
    <w:rsid w:val="007710B0"/>
    <w:rsid w:val="0079140B"/>
    <w:rsid w:val="0079769F"/>
    <w:rsid w:val="007C494D"/>
    <w:rsid w:val="007C5205"/>
    <w:rsid w:val="007D0A36"/>
    <w:rsid w:val="007F4CFF"/>
    <w:rsid w:val="008106EC"/>
    <w:rsid w:val="00814A0D"/>
    <w:rsid w:val="00861B9A"/>
    <w:rsid w:val="00881F34"/>
    <w:rsid w:val="008C0CDD"/>
    <w:rsid w:val="008E2D2A"/>
    <w:rsid w:val="009425E9"/>
    <w:rsid w:val="00952EEA"/>
    <w:rsid w:val="00987AEE"/>
    <w:rsid w:val="009940A4"/>
    <w:rsid w:val="00997036"/>
    <w:rsid w:val="009B25B6"/>
    <w:rsid w:val="009C5578"/>
    <w:rsid w:val="009D033D"/>
    <w:rsid w:val="009D57BE"/>
    <w:rsid w:val="009E76E3"/>
    <w:rsid w:val="00A0242E"/>
    <w:rsid w:val="00A06155"/>
    <w:rsid w:val="00A12D41"/>
    <w:rsid w:val="00A30058"/>
    <w:rsid w:val="00A41F50"/>
    <w:rsid w:val="00A56D21"/>
    <w:rsid w:val="00A574D8"/>
    <w:rsid w:val="00AB7BEC"/>
    <w:rsid w:val="00AC7BD7"/>
    <w:rsid w:val="00AF58B4"/>
    <w:rsid w:val="00B05829"/>
    <w:rsid w:val="00B53C8B"/>
    <w:rsid w:val="00B66B2D"/>
    <w:rsid w:val="00B7560C"/>
    <w:rsid w:val="00B8092F"/>
    <w:rsid w:val="00BA5AEA"/>
    <w:rsid w:val="00BA6635"/>
    <w:rsid w:val="00BB0904"/>
    <w:rsid w:val="00BB1B0C"/>
    <w:rsid w:val="00BC7315"/>
    <w:rsid w:val="00BF19CF"/>
    <w:rsid w:val="00BF4B5D"/>
    <w:rsid w:val="00C11C8E"/>
    <w:rsid w:val="00C13A03"/>
    <w:rsid w:val="00C733A7"/>
    <w:rsid w:val="00C77B6A"/>
    <w:rsid w:val="00C77C96"/>
    <w:rsid w:val="00C839BE"/>
    <w:rsid w:val="00C86552"/>
    <w:rsid w:val="00CA6A1F"/>
    <w:rsid w:val="00CB221B"/>
    <w:rsid w:val="00CC2E84"/>
    <w:rsid w:val="00CD0411"/>
    <w:rsid w:val="00CD5167"/>
    <w:rsid w:val="00CE4069"/>
    <w:rsid w:val="00CE4ACB"/>
    <w:rsid w:val="00D17182"/>
    <w:rsid w:val="00D63809"/>
    <w:rsid w:val="00D74904"/>
    <w:rsid w:val="00D75F14"/>
    <w:rsid w:val="00DB54DA"/>
    <w:rsid w:val="00DB7CA7"/>
    <w:rsid w:val="00DD3AE4"/>
    <w:rsid w:val="00DE5943"/>
    <w:rsid w:val="00E54AC5"/>
    <w:rsid w:val="00E76150"/>
    <w:rsid w:val="00EA031A"/>
    <w:rsid w:val="00EA0BD6"/>
    <w:rsid w:val="00EA508F"/>
    <w:rsid w:val="00EB0B4A"/>
    <w:rsid w:val="00F055FA"/>
    <w:rsid w:val="00F347EE"/>
    <w:rsid w:val="00F561F6"/>
    <w:rsid w:val="00F65F36"/>
    <w:rsid w:val="00FC19D4"/>
    <w:rsid w:val="00FC41A8"/>
    <w:rsid w:val="00FF7D67"/>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5DB9902"/>
  <w15:chartTrackingRefBased/>
  <w15:docId w15:val="{C80DB50D-EAB0-8C45-B154-76B8C2C233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Times New Roman"/>
        <w:lang w:val="es-ES" w:eastAsia="es-ES_tradn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940A4"/>
    <w:rPr>
      <w:rFonts w:ascii="Times New Roman" w:eastAsia="Times New Roman" w:hAnsi="Times New Roman"/>
      <w:sz w:val="24"/>
      <w:szCs w:val="24"/>
      <w:lang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Titular-NotadePrensa">
    <w:name w:val="Titular - Nota de Prensa"/>
    <w:qFormat/>
    <w:rsid w:val="00CE4ACB"/>
    <w:pPr>
      <w:spacing w:before="440" w:after="500" w:line="500" w:lineRule="exact"/>
    </w:pPr>
    <w:rPr>
      <w:rFonts w:ascii="Arial" w:hAnsi="Arial" w:cs="Arial"/>
      <w:color w:val="000000"/>
      <w:kern w:val="2"/>
      <w:sz w:val="47"/>
      <w:szCs w:val="48"/>
      <w:lang w:eastAsia="en-US"/>
    </w:rPr>
  </w:style>
  <w:style w:type="paragraph" w:styleId="Encabezado">
    <w:name w:val="header"/>
    <w:basedOn w:val="Normal"/>
    <w:link w:val="EncabezadoCar"/>
    <w:unhideWhenUsed/>
    <w:rsid w:val="004F5F2B"/>
    <w:pPr>
      <w:tabs>
        <w:tab w:val="center" w:pos="4252"/>
        <w:tab w:val="right" w:pos="8504"/>
      </w:tabs>
    </w:pPr>
  </w:style>
  <w:style w:type="character" w:customStyle="1" w:styleId="EncabezadoCar">
    <w:name w:val="Encabezado Car"/>
    <w:link w:val="Encabezado"/>
    <w:rsid w:val="004F5F2B"/>
    <w:rPr>
      <w:rFonts w:ascii="Times New Roman" w:eastAsia="Times New Roman" w:hAnsi="Times New Roman" w:cs="Times New Roman"/>
      <w:kern w:val="0"/>
      <w:lang w:eastAsia="es-ES"/>
    </w:rPr>
  </w:style>
  <w:style w:type="paragraph" w:customStyle="1" w:styleId="Subtitular1-NotadePrensa">
    <w:name w:val="Subtitular 1 - Nota de Prensa"/>
    <w:qFormat/>
    <w:rsid w:val="00CE4ACB"/>
    <w:pPr>
      <w:spacing w:after="360"/>
    </w:pPr>
    <w:rPr>
      <w:rFonts w:ascii="Arial" w:hAnsi="Arial" w:cs="Arial"/>
      <w:noProof/>
      <w:color w:val="000000"/>
      <w:kern w:val="2"/>
      <w:sz w:val="32"/>
      <w:szCs w:val="32"/>
      <w:lang w:eastAsia="en-US"/>
    </w:rPr>
  </w:style>
  <w:style w:type="table" w:styleId="Tablaconcuadrcula">
    <w:name w:val="Table Grid"/>
    <w:basedOn w:val="Tablanormal"/>
    <w:uiPriority w:val="59"/>
    <w:rsid w:val="009940A4"/>
    <w:rPr>
      <w:rFonts w:ascii="Times New Roman" w:eastAsia="Times New Roman" w:hAnsi="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Piedepgina">
    <w:name w:val="footer"/>
    <w:basedOn w:val="Normal"/>
    <w:link w:val="PiedepginaCar"/>
    <w:uiPriority w:val="99"/>
    <w:unhideWhenUsed/>
    <w:rsid w:val="004F5F2B"/>
    <w:pPr>
      <w:tabs>
        <w:tab w:val="center" w:pos="4252"/>
        <w:tab w:val="right" w:pos="8504"/>
      </w:tabs>
    </w:pPr>
  </w:style>
  <w:style w:type="character" w:customStyle="1" w:styleId="PiedepginaCar">
    <w:name w:val="Pie de página Car"/>
    <w:link w:val="Piedepgina"/>
    <w:uiPriority w:val="99"/>
    <w:rsid w:val="004F5F2B"/>
    <w:rPr>
      <w:rFonts w:ascii="Times New Roman" w:eastAsia="Times New Roman" w:hAnsi="Times New Roman" w:cs="Times New Roman"/>
      <w:kern w:val="0"/>
      <w:lang w:eastAsia="es-ES"/>
    </w:rPr>
  </w:style>
  <w:style w:type="paragraph" w:customStyle="1" w:styleId="Texto-NotadePrensa">
    <w:name w:val="Texto - Nota de Prensa"/>
    <w:qFormat/>
    <w:rsid w:val="006707F8"/>
    <w:pPr>
      <w:spacing w:after="100" w:line="300" w:lineRule="exact"/>
    </w:pPr>
    <w:rPr>
      <w:rFonts w:ascii="Arial" w:hAnsi="Arial" w:cs="Arial"/>
      <w:noProof/>
      <w:color w:val="000000"/>
      <w:kern w:val="2"/>
      <w:sz w:val="21"/>
      <w:szCs w:val="32"/>
      <w:lang w:val="es-ES_tradnl" w:eastAsia="en-US"/>
    </w:rPr>
  </w:style>
  <w:style w:type="paragraph" w:customStyle="1" w:styleId="Ladillo-NotadePrensa">
    <w:name w:val="Ladillo - Nota de Prensa"/>
    <w:basedOn w:val="Texto-NotadePrensa"/>
    <w:qFormat/>
    <w:rsid w:val="006A7EDD"/>
    <w:pPr>
      <w:keepNext/>
      <w:spacing w:before="300" w:after="300"/>
    </w:pPr>
    <w:rPr>
      <w:sz w:val="28"/>
      <w:szCs w:val="20"/>
    </w:rPr>
  </w:style>
  <w:style w:type="paragraph" w:customStyle="1" w:styleId="Datos">
    <w:name w:val="Datos"/>
    <w:basedOn w:val="Texto-NotadePrensa"/>
    <w:qFormat/>
    <w:rsid w:val="00CB221B"/>
    <w:pPr>
      <w:spacing w:after="60"/>
    </w:pPr>
    <w:rPr>
      <w:sz w:val="23"/>
    </w:rPr>
  </w:style>
  <w:style w:type="paragraph" w:customStyle="1" w:styleId="Subtitular2-NotadePrensa">
    <w:name w:val="Subtitular 2 - Nota de Prensa"/>
    <w:basedOn w:val="Subtitular1-NotadePrensa"/>
    <w:qFormat/>
    <w:rsid w:val="00EA031A"/>
    <w:rPr>
      <w:sz w:val="28"/>
    </w:rPr>
  </w:style>
  <w:style w:type="paragraph" w:customStyle="1" w:styleId="Conclusiones-NotadePrensa">
    <w:name w:val="Conclusiones - Nota de Prensa"/>
    <w:basedOn w:val="Ladillo-NotadePrensa"/>
    <w:qFormat/>
    <w:rsid w:val="006707F8"/>
    <w:pPr>
      <w:keepNext w:val="0"/>
      <w:keepLines/>
      <w:pBdr>
        <w:top w:val="single" w:sz="4" w:space="10" w:color="F2F2F2"/>
        <w:left w:val="single" w:sz="4" w:space="10" w:color="F2F2F2"/>
        <w:bottom w:val="single" w:sz="4" w:space="10" w:color="F2F2F2"/>
        <w:right w:val="single" w:sz="4" w:space="10" w:color="F2F2F2"/>
      </w:pBdr>
      <w:shd w:val="clear" w:color="auto" w:fill="F2F2F2"/>
      <w:spacing w:before="500" w:after="500" w:line="340" w:lineRule="exact"/>
    </w:pPr>
  </w:style>
  <w:style w:type="character" w:styleId="Hipervnculo">
    <w:name w:val="Hyperlink"/>
    <w:basedOn w:val="Fuentedeprrafopredeter"/>
    <w:uiPriority w:val="99"/>
    <w:unhideWhenUsed/>
    <w:rsid w:val="00633231"/>
    <w:rPr>
      <w:color w:val="467886" w:themeColor="hyperlink"/>
      <w:u w:val="single"/>
    </w:rPr>
  </w:style>
  <w:style w:type="character" w:styleId="Mencinsinresolver">
    <w:name w:val="Unresolved Mention"/>
    <w:basedOn w:val="Fuentedeprrafopredeter"/>
    <w:uiPriority w:val="99"/>
    <w:semiHidden/>
    <w:unhideWhenUsed/>
    <w:rsid w:val="0063323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9307627">
      <w:bodyDiv w:val="1"/>
      <w:marLeft w:val="0"/>
      <w:marRight w:val="0"/>
      <w:marTop w:val="0"/>
      <w:marBottom w:val="0"/>
      <w:divBdr>
        <w:top w:val="none" w:sz="0" w:space="0" w:color="auto"/>
        <w:left w:val="none" w:sz="0" w:space="0" w:color="auto"/>
        <w:bottom w:val="none" w:sz="0" w:space="0" w:color="auto"/>
        <w:right w:val="none" w:sz="0" w:space="0" w:color="auto"/>
      </w:divBdr>
      <w:divsChild>
        <w:div w:id="1946769058">
          <w:marLeft w:val="432"/>
          <w:marRight w:val="216"/>
          <w:marTop w:val="0"/>
          <w:marBottom w:val="0"/>
          <w:divBdr>
            <w:top w:val="none" w:sz="0" w:space="0" w:color="auto"/>
            <w:left w:val="none" w:sz="0" w:space="0" w:color="auto"/>
            <w:bottom w:val="none" w:sz="0" w:space="0" w:color="auto"/>
            <w:right w:val="none" w:sz="0" w:space="0" w:color="auto"/>
          </w:divBdr>
        </w:div>
        <w:div w:id="1489328241">
          <w:marLeft w:val="216"/>
          <w:marRight w:val="432"/>
          <w:marTop w:val="0"/>
          <w:marBottom w:val="0"/>
          <w:divBdr>
            <w:top w:val="none" w:sz="0" w:space="0" w:color="auto"/>
            <w:left w:val="none" w:sz="0" w:space="0" w:color="auto"/>
            <w:bottom w:val="none" w:sz="0" w:space="0" w:color="auto"/>
            <w:right w:val="none" w:sz="0" w:space="0" w:color="auto"/>
          </w:divBdr>
        </w:div>
      </w:divsChild>
    </w:div>
    <w:div w:id="301810193">
      <w:bodyDiv w:val="1"/>
      <w:marLeft w:val="0"/>
      <w:marRight w:val="0"/>
      <w:marTop w:val="0"/>
      <w:marBottom w:val="0"/>
      <w:divBdr>
        <w:top w:val="none" w:sz="0" w:space="0" w:color="auto"/>
        <w:left w:val="none" w:sz="0" w:space="0" w:color="auto"/>
        <w:bottom w:val="none" w:sz="0" w:space="0" w:color="auto"/>
        <w:right w:val="none" w:sz="0" w:space="0" w:color="auto"/>
      </w:divBdr>
      <w:divsChild>
        <w:div w:id="2119526923">
          <w:marLeft w:val="432"/>
          <w:marRight w:val="216"/>
          <w:marTop w:val="0"/>
          <w:marBottom w:val="0"/>
          <w:divBdr>
            <w:top w:val="none" w:sz="0" w:space="0" w:color="auto"/>
            <w:left w:val="none" w:sz="0" w:space="0" w:color="auto"/>
            <w:bottom w:val="none" w:sz="0" w:space="0" w:color="auto"/>
            <w:right w:val="none" w:sz="0" w:space="0" w:color="auto"/>
          </w:divBdr>
        </w:div>
        <w:div w:id="1098672139">
          <w:marLeft w:val="216"/>
          <w:marRight w:val="432"/>
          <w:marTop w:val="0"/>
          <w:marBottom w:val="0"/>
          <w:divBdr>
            <w:top w:val="none" w:sz="0" w:space="0" w:color="auto"/>
            <w:left w:val="none" w:sz="0" w:space="0" w:color="auto"/>
            <w:bottom w:val="none" w:sz="0" w:space="0" w:color="auto"/>
            <w:right w:val="none" w:sz="0" w:space="0" w:color="auto"/>
          </w:divBdr>
        </w:div>
      </w:divsChild>
    </w:div>
    <w:div w:id="951548489">
      <w:bodyDiv w:val="1"/>
      <w:marLeft w:val="0"/>
      <w:marRight w:val="0"/>
      <w:marTop w:val="0"/>
      <w:marBottom w:val="0"/>
      <w:divBdr>
        <w:top w:val="none" w:sz="0" w:space="0" w:color="auto"/>
        <w:left w:val="none" w:sz="0" w:space="0" w:color="auto"/>
        <w:bottom w:val="none" w:sz="0" w:space="0" w:color="auto"/>
        <w:right w:val="none" w:sz="0" w:space="0" w:color="auto"/>
      </w:divBdr>
      <w:divsChild>
        <w:div w:id="150099672">
          <w:marLeft w:val="432"/>
          <w:marRight w:val="216"/>
          <w:marTop w:val="0"/>
          <w:marBottom w:val="0"/>
          <w:divBdr>
            <w:top w:val="none" w:sz="0" w:space="0" w:color="auto"/>
            <w:left w:val="none" w:sz="0" w:space="0" w:color="auto"/>
            <w:bottom w:val="none" w:sz="0" w:space="0" w:color="auto"/>
            <w:right w:val="none" w:sz="0" w:space="0" w:color="auto"/>
          </w:divBdr>
        </w:div>
        <w:div w:id="722407119">
          <w:marLeft w:val="216"/>
          <w:marRight w:val="432"/>
          <w:marTop w:val="0"/>
          <w:marBottom w:val="0"/>
          <w:divBdr>
            <w:top w:val="none" w:sz="0" w:space="0" w:color="auto"/>
            <w:left w:val="none" w:sz="0" w:space="0" w:color="auto"/>
            <w:bottom w:val="none" w:sz="0" w:space="0" w:color="auto"/>
            <w:right w:val="none" w:sz="0" w:space="0" w:color="auto"/>
          </w:divBdr>
        </w:div>
      </w:divsChild>
    </w:div>
    <w:div w:id="2027905428">
      <w:bodyDiv w:val="1"/>
      <w:marLeft w:val="0"/>
      <w:marRight w:val="0"/>
      <w:marTop w:val="0"/>
      <w:marBottom w:val="0"/>
      <w:divBdr>
        <w:top w:val="none" w:sz="0" w:space="0" w:color="auto"/>
        <w:left w:val="none" w:sz="0" w:space="0" w:color="auto"/>
        <w:bottom w:val="none" w:sz="0" w:space="0" w:color="auto"/>
        <w:right w:val="none" w:sz="0" w:space="0" w:color="auto"/>
      </w:divBdr>
      <w:divsChild>
        <w:div w:id="991055979">
          <w:marLeft w:val="432"/>
          <w:marRight w:val="216"/>
          <w:marTop w:val="0"/>
          <w:marBottom w:val="0"/>
          <w:divBdr>
            <w:top w:val="none" w:sz="0" w:space="0" w:color="auto"/>
            <w:left w:val="none" w:sz="0" w:space="0" w:color="auto"/>
            <w:bottom w:val="none" w:sz="0" w:space="0" w:color="auto"/>
            <w:right w:val="none" w:sz="0" w:space="0" w:color="auto"/>
          </w:divBdr>
        </w:div>
        <w:div w:id="946229243">
          <w:marLeft w:val="216"/>
          <w:marRight w:val="432"/>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xDef>
      <a:spPr>
        <a:solidFill>
          <a:sysClr val="window" lastClr="FFFFFF"/>
        </a:solidFill>
        <a:ln w="6350">
          <a:noFill/>
        </a:ln>
      </a:spPr>
      <a:bodyPr rot="0" spcFirstLastPara="0" vertOverflow="overflow" horzOverflow="overflow" vert="horz" wrap="square" lIns="91440" tIns="45720" rIns="91440" bIns="45720" numCol="1" spcCol="0" rtlCol="0" fromWordArt="0" anchor="t" anchorCtr="0" forceAA="0" compatLnSpc="1">
        <a:prstTxWarp prst="textNoShape">
          <a:avLst/>
        </a:prstTxWarp>
        <a:noAutofit/>
      </a:bodyPr>
      <a:lstStyle/>
    </a:tx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2</TotalTime>
  <Pages>2</Pages>
  <Words>533</Words>
  <Characters>2937</Characters>
  <Application>Microsoft Office Word</Application>
  <DocSecurity>0</DocSecurity>
  <Lines>24</Lines>
  <Paragraphs>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3464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Yolanda Segura Domingo</dc:creator>
  <cp:keywords/>
  <dc:description/>
  <cp:lastModifiedBy>Laida Frasquet Pascual</cp:lastModifiedBy>
  <cp:revision>5</cp:revision>
  <cp:lastPrinted>2023-11-14T12:53:00Z</cp:lastPrinted>
  <dcterms:created xsi:type="dcterms:W3CDTF">2026-05-05T13:00:00Z</dcterms:created>
  <dcterms:modified xsi:type="dcterms:W3CDTF">2026-05-05T16:27:00Z</dcterms:modified>
</cp:coreProperties>
</file>